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sz w:val="32"/>
          <w:szCs w:val="32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vertAlign w:val="baseline"/>
          <w:lang w:val="en-US" w:eastAsia="zh-CN"/>
        </w:rPr>
        <w:t>附件1：项目内容</w:t>
      </w:r>
    </w:p>
    <w:tbl>
      <w:tblPr>
        <w:tblStyle w:val="3"/>
        <w:tblW w:w="13685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105"/>
        <w:gridCol w:w="2670"/>
        <w:gridCol w:w="1230"/>
        <w:gridCol w:w="1140"/>
        <w:gridCol w:w="1245"/>
        <w:gridCol w:w="5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42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科室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名称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年用量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单位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left="180" w:hanging="180" w:hangingChars="100"/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呼吸内科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一次性肺功能仪用过滤器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2500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个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firstLine="360" w:firstLineChars="200"/>
              <w:jc w:val="both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1.上盖接口30M，下盖接口30.5F。</w:t>
            </w:r>
          </w:p>
          <w:p>
            <w:pPr>
              <w:jc w:val="left"/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2.泄漏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在100mbar压力下，泄漏量小于5ml/min。</w:t>
            </w:r>
          </w:p>
          <w:p>
            <w:pPr>
              <w:jc w:val="left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</w:t>
            </w: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.细菌/病毒过滤效果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细菌过滤率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（</w:t>
            </w: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BFE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）</w:t>
            </w: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&gt;99.99%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病毒过滤效率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（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VFE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）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&gt;99.9%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。</w:t>
            </w:r>
          </w:p>
          <w:p>
            <w:pPr>
              <w:jc w:val="left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.气流阻力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在30L/min时的流阻须&lt;0.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5cmH₂O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。</w:t>
            </w:r>
          </w:p>
          <w:p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</w:rPr>
              <w:t>独立包装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eastAsia="zh-CN"/>
              </w:rPr>
              <w:t>。</w:t>
            </w:r>
          </w:p>
          <w:p>
            <w:pPr>
              <w:jc w:val="left"/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6.要求一类医疗器械注册证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康复科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理疗电极片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8000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包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firstLine="360" w:firstLineChars="20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9.8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.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技术参数要求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规格尺寸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50mm×70mm（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长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×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宽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）（参考规格）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，电极接口类型2.0导线式接口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导线长度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（带电插孔线长度）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&gt;80mm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导线连接牢度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（电极导线与电极基材的连接牢度）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&gt;2.94N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；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导电性能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每一电极对的阻抗≤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3kΩ；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粘性要求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持粘性下滑位移≤5mm/60分钟</w:t>
            </w:r>
          </w:p>
          <w:p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.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配置要求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配套要求应与医院现有中低频治疗仪、吞咽治疗仪等设备接口兼容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（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2.0接线式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）；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同一患者可重复使用次数需明确标注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。</w:t>
            </w:r>
          </w:p>
          <w:p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3.符合医用级材料标准，不得含有药物成分。</w:t>
            </w:r>
          </w:p>
          <w:p>
            <w:pPr>
              <w:jc w:val="left"/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4.独立包装</w:t>
            </w:r>
          </w:p>
          <w:p>
            <w:pPr>
              <w:jc w:val="left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5.要求一类医疗器械注册证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创伤骨科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生物蛋白海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绵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盒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firstLine="360" w:firstLineChars="20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1250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left"/>
              <w:rPr>
                <w:rFonts w:hint="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.适用于新鲜创面、溃疡、褥疮等组织修复与愈合。具有修复神经纤维、促进新生毛细血管生成、促进细胞再生的作用。</w:t>
            </w:r>
          </w:p>
          <w:p>
            <w:pPr>
              <w:jc w:val="left"/>
              <w:rPr>
                <w:rFonts w:hint="default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/>
                <w:color w:val="auto"/>
                <w:sz w:val="18"/>
                <w:szCs w:val="18"/>
                <w:lang w:eastAsia="zh-CN"/>
              </w:rPr>
              <w:t>生物可降解，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产品含有生物因子。</w:t>
            </w:r>
          </w:p>
          <w:p>
            <w:pPr>
              <w:jc w:val="left"/>
              <w:rPr>
                <w:rFonts w:hint="eastAsia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3.要求三类医疗器械注册证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ICU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一次性使用经鼻气管插管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条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firstLine="360" w:firstLineChars="20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74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1.材质柔软，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管身内置钢丝加强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配置高容低压套囊，带指示球囊单向充气阀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管身全程X光不透射线显影，管体刻度标识清晰，末端带墨菲孔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标准15mm通用接头，可直接连接呼吸机、麻醉机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覆盖ID6.5-8.0mm临床常用规格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独立无菌包装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6.要求二类医疗器械注册证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1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ICU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</w:rPr>
              <w:t>螺旋型空肠营养管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条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firstLine="360" w:firstLineChars="20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310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eastAsia="zh-CN"/>
              </w:rPr>
              <w:t>管长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145cm，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eastAsia="zh-CN"/>
              </w:rPr>
              <w:t>螺旋头端，配套可移除不锈钢导丝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 xml:space="preserve">  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2.管身全程X光不透射线显影，管体带有清晰厘米刻度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接头适配标准肠内营养输注装置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4.生物相容性好，材质柔软耐胃酸腐蚀，体内留置期不少于3个月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5.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独立无菌纸塑包装</w:t>
            </w:r>
          </w:p>
          <w:p>
            <w:pPr>
              <w:jc w:val="left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eastAsia="zh-CN"/>
              </w:rPr>
              <w:t>6.配套管身固定装置</w:t>
            </w:r>
          </w:p>
          <w:p>
            <w:pPr>
              <w:jc w:val="left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7.要求二类医疗器械注册证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口腔科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一次性使用口腔器械盒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5000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个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firstLine="360" w:firstLineChars="20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5.9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1.规格一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口腔盘1个、口镜1个、探针1个、牙科用镊1个、吸唾管1条、吸唾管薄膜套1个、检查巾1张、医用垫巾1张、棉球4粒、医用检查手套小码两对、三用枪套一个、牙椅灯手柄套两个</w:t>
            </w:r>
          </w:p>
          <w:p>
            <w:pPr>
              <w:jc w:val="both"/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2.规格一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口腔盘1个、吸唾管1条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、吸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唾管薄膜套1个、医用检查手套小码两对、棉球4粒、三用枪套一个、检查巾1张、医用垫巾1张、牙椅灯手柄套两个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（分别报价）</w:t>
            </w:r>
          </w:p>
          <w:p>
            <w:pPr>
              <w:jc w:val="both"/>
              <w:rPr>
                <w:rFonts w:hint="default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3.要求二类医疗器械注册证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161" w:hRule="atLeast"/>
        </w:trPr>
        <w:tc>
          <w:tcPr>
            <w:tcW w:w="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110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功能科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超声隔离透声膜</w:t>
            </w:r>
          </w:p>
        </w:tc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1000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vertAlign w:val="baseline"/>
                <w:lang w:val="en-US" w:eastAsia="zh-CN"/>
              </w:rPr>
              <w:t>个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ind w:firstLine="360" w:firstLineChars="200"/>
              <w:jc w:val="both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4.5</w:t>
            </w:r>
          </w:p>
        </w:tc>
        <w:tc>
          <w:tcPr>
            <w:tcW w:w="5582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110x14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color="auto" w:fill="auto"/>
              </w:rPr>
              <w:t>mm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（参考规格）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独立灭菌包装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，适用于介入超声操作探头防护。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适配本科室腹部探头和浅表探头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4.要求二类医疗器械注册证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宋体" w:hAnsi="宋体" w:eastAsia="宋体" w:cs="宋体"/>
          <w:sz w:val="24"/>
          <w:szCs w:val="24"/>
          <w:vertAlign w:val="baseline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21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2026-10-08T08:04:49Z</dcterms:created>
  <dc:creator>Administrator</dc:creator>
  <cp:lastModifiedBy>共清欢.</cp:lastModifiedBy>
  <dcterms:modified xsi:type="dcterms:W3CDTF">2026-10-08T08:04:58Z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