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  <w:t>附件1：</w:t>
      </w:r>
    </w:p>
    <w:p>
      <w:pPr>
        <w:widowControl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连州市人民医院市场调研项目</w:t>
      </w:r>
    </w:p>
    <w:p>
      <w:pPr>
        <w:widowControl/>
        <w:jc w:val="center"/>
        <w:rPr>
          <w:rFonts w:hint="default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医疗设备主系统技术要求</w:t>
      </w:r>
    </w:p>
    <w:p>
      <w:pPr>
        <w:widowControl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1.双水平呼吸治疗仪主系统技术要求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08呼吸、麻醉和急救器械一级产品类别；全中文菜单、可实时同屏监测设置参数、报警内容及潮气量、漏气量、分钟通气量、压力-时间波形及压力柱状图、一键飞梭触压式旋钮调节；大于等于四种通气模式；IPAP吸气相正压：4～25cm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5" o:spt="75" type="#_x0000_t75" style="height:17pt;width:2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；EPAP呼气相正压：4～20cm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6" o:spt="75" type="#_x0000_t75" style="height:17pt;width:2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；CPAP</w:t>
      </w:r>
      <w:r>
        <w:rPr>
          <w:rFonts w:hint="eastAsia" w:ascii="宋体" w:hAnsi="宋体" w:eastAsia="宋体" w:cs="宋体"/>
          <w:sz w:val="28"/>
          <w:szCs w:val="28"/>
          <w:lang w:val="sv-SE" w:eastAsia="zh-CN"/>
        </w:rPr>
        <w:t>持续气道正压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：4～20cm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27" o:spt="75" type="#_x0000_t75" style="height:17pt;width:2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；呼吸频率：4～40次/分，吸气时间比：10～90%可调；监测参数包括：潮气量、呼吸频率、漏气量、分钟通气量、吸气时间、实时压力；报警功能包括：窒息报警、电源脱落报警。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2.光谱治疗仪主系统技术要求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点阵芯片集成式光源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09物理治疗器械一级产品类别；光源数量至少4个：红外、红、蓝、黄光；治疗面积大于1000平方厘米、治疗深度大于15cm；具有可监测相关运行参数的相关软件，可进行远程调节与设置；单个脉冲宽度0.2～0.5s、间隔0.2～0.5s、重复频率1～2.5Hz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3.电子支气管镜系统主系统技术要求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06医用成像器械一级产品类别；配电子镜、主机、台车。镜子要求：插入管外径≤4.9mm(允差±10%)，工作通道内径≥2.6mm；镜体插入管软管前端蛇骨弯曲角度：向上≥180，向下≥130，允差±10；操作手柄插入管具备旋转功能，从初始位置顺时针、逆时针允许旋转≥120，允差±10%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4.肺功能测试系统主系统技术要求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属于国家2类医用注册证的07 医用诊察和监护器械一级产品类别；功能要求：肺功能检查、支气管试验、支气管激发实验；流量传感器采用数字超声流量传感器，传感器中间没有任何障碍物，以减少交叉感染；流量范围: 0～20L/S；测量精度：±2.0%或50mL/s；容积范围：0～20L；测量精度：±3%；一氧化碳CO气体分析器测量范围：0～0.3%；测量精度±1%；氦气He气体分析器测量范围：0～20%；测量精度±1%。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5.床边电子支气管镜主系统技术要求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属于国家2类医用注册证的06医用成像器械一级产品类别；镜子：视场角≥120;工作软管有效长度≥600mm；分辨率：≥9.92 lp/mm，工作距为7mm；景深3～100mm；插入管外径≤4.9mm，工作通道内径≥2.6mm；镜体插入管软管前端蛇骨弯曲角度：向上≥180，向下≥130，允差±10；操作手柄插入管具备旋转功能，从初始位置顺时针、逆时针允许旋转≥120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6.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自体血回收机主系统技术要求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属于国家3类医用注册证的10 输血、透析和体外循环器械一级产品类别；具有至少三种操作模式：自动模式、手动模式、紧急模式，可互相转换；自体血液回输常规处理时间：3～5分钟/周期；具有血液成分分离功能、全血回输功能、断电保护功能、防止红细胞溢出功能；红细胞回收率：≥90%；回收后血球压积：≥55%；肝素清洗率：≥98%；破碎细胞、游离血红蛋白、炎性因子等有害物质清除率＞98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7.麻醉机主系统技术要求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属于国家3类医用注册证的08呼吸、麻醉和急救器械一级产品类别；具备后备电池且使用时间大于90分钟；具备顶光灯；具备安全保护装置；快速充氧范围25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75L/min；配备全电子流量计【可直接设置氧浓度和总流量；总流量控制模式下总流量范围：0.2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18L/min；O2浓度范围：21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100%（空气为平衡气）、26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100%（笑气为平衡气）】；回路整体可徒手拆卸，一体化回路可以耐受134℃高温高压消毒以避免院内交叉感染；呼吸系统泄漏量≤60mL/min（在3.0kPa压力条件下）；标配通气模式：VCV、PCV、SIMV（SIMV-VC、SIMV-PC）、PS模式；监测参数：呼吸频率、潮气量、分钟通气量、吸呼比、气道压（峰压、平台压、平均压、PEEP）、气道阻力、顺应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8.尿动力学分析仪主系统技术要求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属于国家2类医用注册证的07 医用诊察和监护器械一级产品类别；主机尿动力一体化设计，具有开机自检及错误提示功能；有男性，女性，小儿尿动力检查系统；符合国际尿控协会标准的尿动力学参数、同步检测膀胱压、腹腔压、逼尿肌压、尿道压、尿道闭合压、肌电图、尿流量、尿流率、膀胱灌注量、膀胱灌注速度；采用双灌注三腔测压技术，一次完成所有检测，数据和曲线实时呈现；尿流率测定范围：0～100ml/s；总尿量测定范围：0～1200ml；排尿时间测定范围：0～600s；灌注率：1～100mL/min；灌注量：0～1000mL；压力测定范围：-50cmH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O（-5kPa）至+366cmH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O（+36kPa）。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28"/>
          <w:szCs w:val="28"/>
          <w:lang w:val="en-US" w:eastAsia="zh-CN" w:bidi="ar-SA"/>
        </w:rPr>
        <w:t>9.无创呼吸机（小儿）主系统技术要求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属于国家2类医用注册证的08呼吸、麻醉和急救器械一级产品类别；内置电子空氧混合器，氧浓度调节范围：21～100% ，精度±3%；内置氧传感器，监测范围：0～100%，精度±2%，氧传感器自动校准，且校准程序无需手动启动；提供和呼吸机主机同品牌的压力发生器，通气模式包括：NCPAP，NIPPV，SNIPPV，HFNC；吸气压力 Pinsp：2～20cmH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O；呼吸频率：1～120bpm；吸气时间：0.1～15s；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高流量氧疗模式：流量：0.5～20L/min 可调，具有压力监测功能；具备自动泄漏补偿功能，同时可显示泄漏率；具备手动/自动设置报警上下限功能。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97" w:right="1576" w:bottom="149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80770"/>
    <w:rsid w:val="0AEF70E1"/>
    <w:rsid w:val="0D767EA4"/>
    <w:rsid w:val="0DE06935"/>
    <w:rsid w:val="0F486AB1"/>
    <w:rsid w:val="10022EF1"/>
    <w:rsid w:val="10176E5B"/>
    <w:rsid w:val="1C566515"/>
    <w:rsid w:val="1CD545A7"/>
    <w:rsid w:val="25141942"/>
    <w:rsid w:val="266067D6"/>
    <w:rsid w:val="26C568DA"/>
    <w:rsid w:val="29170CD9"/>
    <w:rsid w:val="29283CF2"/>
    <w:rsid w:val="389B6E01"/>
    <w:rsid w:val="3A4E6444"/>
    <w:rsid w:val="3AD05663"/>
    <w:rsid w:val="3CF82BDF"/>
    <w:rsid w:val="3E716DC0"/>
    <w:rsid w:val="41567B64"/>
    <w:rsid w:val="42B73922"/>
    <w:rsid w:val="4C854DBB"/>
    <w:rsid w:val="4D8B32FD"/>
    <w:rsid w:val="51FA0C36"/>
    <w:rsid w:val="53963376"/>
    <w:rsid w:val="5538224C"/>
    <w:rsid w:val="564C37B3"/>
    <w:rsid w:val="69CF6241"/>
    <w:rsid w:val="75060BD6"/>
    <w:rsid w:val="75761C48"/>
    <w:rsid w:val="7605721D"/>
    <w:rsid w:val="7CCE7A5F"/>
    <w:rsid w:val="7EF0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2025-07-22T09:35:00Z</dcterms:created>
  <dc:creator>Administrator</dc:creator>
  <cp:lastModifiedBy>陈艳芳</cp:lastModifiedBy>
  <dcterms:modified xsi:type="dcterms:W3CDTF">2026-04-03T09:09:02Z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2615A28F800249D3979C63B79D76CAEA_12</vt:lpwstr>
  </property>
</Properties>
</file>